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Appendix 1 - Stage 2 Complaint Form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and return to the Headteacher (or Chair of Governors if the complaint concerns the Headteacher or a Governor) who will acknowledge receipt and explain what action will be taken.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name: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Student’s name: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relationship to the student: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Daytime telephone number: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Evening telephone number: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give concise details of your complaint, including dates, names of witnesses etc, to allow the matter to be fully investigated.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action, if any, have you already taken to try and resolve your complaint.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(Who did you speak to/write to and what was the response)?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actions do you feel might resolve the problem at this stage?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Are you attaching any paperwork? If so, please give details.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Signature: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Official use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acknowledgement sent: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whom: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Complaint referred to: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